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861" w:rsidRPr="005A7AF9" w:rsidRDefault="006D0B59" w:rsidP="002A0861">
      <w:pPr>
        <w:pStyle w:val="Heading1"/>
        <w:jc w:val="center"/>
        <w:rPr>
          <w:b/>
        </w:rPr>
      </w:pPr>
      <w:r>
        <w:rPr>
          <w:b/>
        </w:rPr>
        <w:t>Ground Rules</w:t>
      </w:r>
      <w:r w:rsidR="00B0130A">
        <w:rPr>
          <w:b/>
        </w:rPr>
        <w:t xml:space="preserve"> for Meetings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76"/>
        <w:gridCol w:w="8784"/>
      </w:tblGrid>
      <w:tr w:rsidR="005A7AF9" w:rsidTr="005A7AF9">
        <w:tc>
          <w:tcPr>
            <w:tcW w:w="576" w:type="dxa"/>
            <w:shd w:val="clear" w:color="auto" w:fill="F2F2F2" w:themeFill="background1" w:themeFillShade="F2"/>
            <w:vAlign w:val="center"/>
          </w:tcPr>
          <w:p w:rsidR="005A7AF9" w:rsidRDefault="005A7AF9" w:rsidP="005A7AF9">
            <w:pPr>
              <w:pStyle w:val="Heading2"/>
              <w:jc w:val="center"/>
              <w:outlineLvl w:val="1"/>
            </w:pPr>
          </w:p>
        </w:tc>
        <w:tc>
          <w:tcPr>
            <w:tcW w:w="8784" w:type="dxa"/>
            <w:shd w:val="clear" w:color="auto" w:fill="F2F2F2" w:themeFill="background1" w:themeFillShade="F2"/>
          </w:tcPr>
          <w:p w:rsidR="00196F77" w:rsidRPr="00881149" w:rsidRDefault="00881149" w:rsidP="00881149">
            <w:pPr>
              <w:spacing w:before="120" w:after="240"/>
              <w:jc w:val="center"/>
              <w:rPr>
                <w:b/>
                <w:sz w:val="28"/>
                <w:szCs w:val="28"/>
              </w:rPr>
            </w:pPr>
            <w:r w:rsidRPr="00881149">
              <w:rPr>
                <w:b/>
                <w:sz w:val="28"/>
                <w:szCs w:val="28"/>
              </w:rPr>
              <w:t>OFFALY GAA MANAGEMENT COMMITTEE</w:t>
            </w:r>
          </w:p>
        </w:tc>
      </w:tr>
    </w:tbl>
    <w:p w:rsidR="00DC0DCF" w:rsidRDefault="00DC0DCF" w:rsidP="00881149">
      <w:pPr>
        <w:pStyle w:val="Heading2"/>
      </w:pPr>
    </w:p>
    <w:p w:rsidR="00A159FC" w:rsidRDefault="00034A68" w:rsidP="00A159FC">
      <w:pPr>
        <w:pStyle w:val="Heading2"/>
        <w:rPr>
          <w:b/>
        </w:rPr>
      </w:pPr>
      <w:r>
        <w:rPr>
          <w:b/>
        </w:rPr>
        <w:t>Ground Rules</w:t>
      </w:r>
    </w:p>
    <w:p w:rsidR="00034A68" w:rsidRDefault="00034A68" w:rsidP="00034A68">
      <w:pPr>
        <w:pStyle w:val="ListParagraph"/>
        <w:numPr>
          <w:ilvl w:val="0"/>
          <w:numId w:val="4"/>
        </w:numPr>
      </w:pPr>
      <w:r>
        <w:t>Meetings to start and finish on time (2 hours maximum is generally the ideal amount of time)</w:t>
      </w:r>
    </w:p>
    <w:p w:rsidR="00034A68" w:rsidRDefault="00034A68" w:rsidP="00034A68">
      <w:pPr>
        <w:pStyle w:val="ListParagraph"/>
        <w:numPr>
          <w:ilvl w:val="0"/>
          <w:numId w:val="4"/>
        </w:numPr>
      </w:pPr>
      <w:r>
        <w:t>Members must do the necessary preparation before the meeting e.g. read Minutes or documentation</w:t>
      </w:r>
    </w:p>
    <w:p w:rsidR="00034A68" w:rsidRDefault="00034A68" w:rsidP="00034A68">
      <w:pPr>
        <w:pStyle w:val="ListParagraph"/>
        <w:numPr>
          <w:ilvl w:val="0"/>
          <w:numId w:val="4"/>
        </w:numPr>
      </w:pPr>
      <w:r>
        <w:t>When issues are raised, the Committee will focus on the solution</w:t>
      </w:r>
    </w:p>
    <w:p w:rsidR="00034A68" w:rsidRDefault="00034A68" w:rsidP="00034A68">
      <w:pPr>
        <w:pStyle w:val="ListParagraph"/>
        <w:numPr>
          <w:ilvl w:val="0"/>
          <w:numId w:val="4"/>
        </w:numPr>
      </w:pPr>
      <w:r>
        <w:t>Committee members focus on the issues and not individuals</w:t>
      </w:r>
    </w:p>
    <w:p w:rsidR="00034A68" w:rsidRDefault="00034A68" w:rsidP="00034A68">
      <w:pPr>
        <w:pStyle w:val="ListParagraph"/>
        <w:numPr>
          <w:ilvl w:val="0"/>
          <w:numId w:val="4"/>
        </w:numPr>
      </w:pPr>
      <w:r>
        <w:t>Committee members must always treat each other with respect</w:t>
      </w:r>
    </w:p>
    <w:p w:rsidR="00034A68" w:rsidRDefault="00034A68" w:rsidP="00034A68">
      <w:pPr>
        <w:pStyle w:val="ListParagraph"/>
        <w:numPr>
          <w:ilvl w:val="0"/>
          <w:numId w:val="4"/>
        </w:numPr>
      </w:pPr>
      <w:r>
        <w:t>Everyone is to be listened to, regardless of whether members agree</w:t>
      </w:r>
    </w:p>
    <w:p w:rsidR="00034A68" w:rsidRDefault="00034A68" w:rsidP="00034A68">
      <w:pPr>
        <w:pStyle w:val="ListParagraph"/>
        <w:numPr>
          <w:ilvl w:val="0"/>
          <w:numId w:val="4"/>
        </w:numPr>
      </w:pPr>
      <w:r>
        <w:t>Committee members must value different perspectives</w:t>
      </w:r>
    </w:p>
    <w:p w:rsidR="00034A68" w:rsidRDefault="00034A68" w:rsidP="00034A68">
      <w:pPr>
        <w:pStyle w:val="ListParagraph"/>
        <w:numPr>
          <w:ilvl w:val="0"/>
          <w:numId w:val="4"/>
        </w:numPr>
      </w:pPr>
      <w:r>
        <w:t>Only one person should speak at a time</w:t>
      </w:r>
    </w:p>
    <w:p w:rsidR="00034A68" w:rsidRDefault="00034A68" w:rsidP="00034A68">
      <w:pPr>
        <w:pStyle w:val="ListParagraph"/>
        <w:numPr>
          <w:ilvl w:val="0"/>
          <w:numId w:val="4"/>
        </w:numPr>
      </w:pPr>
      <w:r>
        <w:t>When a discussion becomes repetitive, the Chair can move it along without anyone feeling offended</w:t>
      </w:r>
    </w:p>
    <w:p w:rsidR="00034A68" w:rsidRDefault="00034A68" w:rsidP="00034A68">
      <w:pPr>
        <w:pStyle w:val="ListParagraph"/>
        <w:numPr>
          <w:ilvl w:val="0"/>
          <w:numId w:val="4"/>
        </w:numPr>
      </w:pPr>
      <w:r>
        <w:t>The Committee will refer to the rules for guidance</w:t>
      </w:r>
    </w:p>
    <w:p w:rsidR="00034A68" w:rsidRDefault="00034A68" w:rsidP="00034A68">
      <w:pPr>
        <w:pStyle w:val="ListParagraph"/>
        <w:numPr>
          <w:ilvl w:val="0"/>
          <w:numId w:val="4"/>
        </w:numPr>
      </w:pPr>
      <w:r>
        <w:t>The Committee seeks progress, not perfection</w:t>
      </w:r>
    </w:p>
    <w:p w:rsidR="00034A68" w:rsidRDefault="00034A68" w:rsidP="00034A68">
      <w:pPr>
        <w:pStyle w:val="ListParagraph"/>
        <w:numPr>
          <w:ilvl w:val="0"/>
          <w:numId w:val="4"/>
        </w:numPr>
      </w:pPr>
      <w:r>
        <w:t xml:space="preserve">Confidentiality is extremely important and committee business should not be discussed outside of the meeting </w:t>
      </w:r>
    </w:p>
    <w:p w:rsidR="00FC6237" w:rsidRDefault="00FC6237" w:rsidP="00FC6237">
      <w:pPr>
        <w:pStyle w:val="BodyText"/>
        <w:spacing w:before="1"/>
        <w:ind w:left="101"/>
      </w:pPr>
      <w:r>
        <w:t>Micros</w:t>
      </w:r>
      <w:bookmarkStart w:id="0" w:name="_GoBack"/>
      <w:bookmarkEnd w:id="0"/>
      <w:r>
        <w:t>oft</w:t>
      </w:r>
      <w:r>
        <w:rPr>
          <w:spacing w:val="-10"/>
        </w:rPr>
        <w:t xml:space="preserve"> </w:t>
      </w:r>
      <w:r>
        <w:t>Teams</w:t>
      </w:r>
      <w:r>
        <w:rPr>
          <w:spacing w:val="-8"/>
        </w:rPr>
        <w:t xml:space="preserve"> </w:t>
      </w:r>
      <w:r>
        <w:rPr>
          <w:spacing w:val="-2"/>
        </w:rPr>
        <w:t>Meetings:</w:t>
      </w:r>
    </w:p>
    <w:p w:rsidR="00FC6237" w:rsidRDefault="00FC6237" w:rsidP="00FC6237">
      <w:pPr>
        <w:pStyle w:val="BodyText"/>
        <w:spacing w:before="12"/>
        <w:rPr>
          <w:sz w:val="19"/>
        </w:rPr>
      </w:pPr>
    </w:p>
    <w:p w:rsidR="00FC6237" w:rsidRDefault="00FC6237" w:rsidP="00FC6237">
      <w:pPr>
        <w:pStyle w:val="ListParagraph"/>
        <w:widowControl w:val="0"/>
        <w:numPr>
          <w:ilvl w:val="0"/>
          <w:numId w:val="5"/>
        </w:numPr>
        <w:tabs>
          <w:tab w:val="left" w:pos="820"/>
        </w:tabs>
        <w:autoSpaceDE w:val="0"/>
        <w:autoSpaceDN w:val="0"/>
        <w:spacing w:after="0" w:line="232" w:lineRule="auto"/>
        <w:ind w:right="895" w:hanging="360"/>
        <w:contextualSpacing w:val="0"/>
        <w:rPr>
          <w:rFonts w:ascii="Symbol" w:hAnsi="Symbol"/>
          <w:sz w:val="18"/>
        </w:rPr>
      </w:pP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beginning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seek</w:t>
      </w:r>
      <w:r>
        <w:rPr>
          <w:spacing w:val="-3"/>
        </w:rPr>
        <w:t xml:space="preserve"> </w:t>
      </w:r>
      <w:r>
        <w:t>permission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rPr>
          <w:u w:val="single"/>
        </w:rPr>
        <w:t>if</w:t>
      </w:r>
      <w:r>
        <w:rPr>
          <w:spacing w:val="-4"/>
          <w:u w:val="single"/>
        </w:rPr>
        <w:t xml:space="preserve"> </w:t>
      </w:r>
      <w:r>
        <w:rPr>
          <w:u w:val="single"/>
        </w:rPr>
        <w:t>a</w:t>
      </w:r>
      <w:r>
        <w:rPr>
          <w:spacing w:val="-4"/>
          <w:u w:val="single"/>
        </w:rPr>
        <w:t xml:space="preserve"> </w:t>
      </w:r>
      <w:r>
        <w:rPr>
          <w:u w:val="single"/>
        </w:rPr>
        <w:t>recording</w:t>
      </w:r>
      <w:r>
        <w:rPr>
          <w:spacing w:val="-2"/>
          <w:u w:val="single"/>
        </w:rPr>
        <w:t xml:space="preserve"> </w:t>
      </w:r>
      <w:r>
        <w:rPr>
          <w:u w:val="single"/>
        </w:rPr>
        <w:t>is</w:t>
      </w:r>
      <w:r>
        <w:t xml:space="preserve"> </w:t>
      </w:r>
      <w:r>
        <w:rPr>
          <w:spacing w:val="-2"/>
          <w:u w:val="single"/>
        </w:rPr>
        <w:t>required</w:t>
      </w:r>
      <w:r>
        <w:rPr>
          <w:spacing w:val="-2"/>
        </w:rPr>
        <w:t>.</w:t>
      </w:r>
    </w:p>
    <w:p w:rsidR="00FC6237" w:rsidRPr="00FC6237" w:rsidRDefault="00FC6237" w:rsidP="00FC6237">
      <w:pPr>
        <w:pStyle w:val="ListParagraph"/>
        <w:widowControl w:val="0"/>
        <w:numPr>
          <w:ilvl w:val="0"/>
          <w:numId w:val="5"/>
        </w:numPr>
        <w:tabs>
          <w:tab w:val="left" w:pos="820"/>
        </w:tabs>
        <w:autoSpaceDE w:val="0"/>
        <w:autoSpaceDN w:val="0"/>
        <w:spacing w:before="2" w:after="0" w:line="240" w:lineRule="auto"/>
        <w:ind w:hanging="360"/>
        <w:contextualSpacing w:val="0"/>
        <w:rPr>
          <w:rFonts w:ascii="Symbol" w:hAnsi="Symbol"/>
          <w:sz w:val="18"/>
        </w:rPr>
      </w:pPr>
      <w:r>
        <w:t>A</w:t>
      </w:r>
      <w:r>
        <w:t>ll</w:t>
      </w:r>
      <w:r>
        <w:rPr>
          <w:spacing w:val="-2"/>
        </w:rPr>
        <w:t xml:space="preserve"> </w:t>
      </w:r>
      <w:r>
        <w:t>participants</w:t>
      </w:r>
      <w:r>
        <w:rPr>
          <w:spacing w:val="-4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put</w:t>
      </w:r>
      <w:r>
        <w:rPr>
          <w:spacing w:val="-1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microphone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mute</w:t>
      </w:r>
      <w:r>
        <w:rPr>
          <w:spacing w:val="-4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rPr>
          <w:spacing w:val="-2"/>
        </w:rPr>
        <w:t>contributing.</w:t>
      </w:r>
    </w:p>
    <w:p w:rsidR="00FC6237" w:rsidRDefault="00FC6237" w:rsidP="00FC6237">
      <w:pPr>
        <w:pStyle w:val="ListParagraph"/>
        <w:widowControl w:val="0"/>
        <w:numPr>
          <w:ilvl w:val="0"/>
          <w:numId w:val="5"/>
        </w:numPr>
        <w:tabs>
          <w:tab w:val="left" w:pos="820"/>
        </w:tabs>
        <w:autoSpaceDE w:val="0"/>
        <w:autoSpaceDN w:val="0"/>
        <w:spacing w:before="1" w:after="0" w:line="240" w:lineRule="auto"/>
        <w:ind w:hanging="360"/>
        <w:contextualSpacing w:val="0"/>
        <w:rPr>
          <w:rFonts w:ascii="Symbol" w:hAnsi="Symbol"/>
          <w:sz w:val="18"/>
        </w:rPr>
      </w:pPr>
      <w:r>
        <w:t>Make</w:t>
      </w:r>
      <w:r>
        <w:rPr>
          <w:spacing w:val="-4"/>
        </w:rPr>
        <w:t xml:space="preserve"> </w:t>
      </w:r>
      <w:r>
        <w:t>sure</w:t>
      </w:r>
      <w:r>
        <w:rPr>
          <w:spacing w:val="-5"/>
        </w:rPr>
        <w:t xml:space="preserve"> </w:t>
      </w:r>
      <w:r>
        <w:t>mobile</w:t>
      </w:r>
      <w:r>
        <w:rPr>
          <w:spacing w:val="-4"/>
        </w:rPr>
        <w:t xml:space="preserve"> </w:t>
      </w:r>
      <w:r>
        <w:t>phones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2"/>
        </w:rPr>
        <w:t>silent.</w:t>
      </w:r>
    </w:p>
    <w:p w:rsidR="00FC6237" w:rsidRDefault="00FC6237" w:rsidP="00FC6237">
      <w:pPr>
        <w:pStyle w:val="ListParagraph"/>
        <w:widowControl w:val="0"/>
        <w:numPr>
          <w:ilvl w:val="0"/>
          <w:numId w:val="5"/>
        </w:numPr>
        <w:tabs>
          <w:tab w:val="left" w:pos="820"/>
        </w:tabs>
        <w:autoSpaceDE w:val="0"/>
        <w:autoSpaceDN w:val="0"/>
        <w:spacing w:after="0" w:line="240" w:lineRule="auto"/>
        <w:ind w:hanging="360"/>
        <w:contextualSpacing w:val="0"/>
        <w:rPr>
          <w:rFonts w:ascii="Symbol" w:hAnsi="Symbol"/>
          <w:sz w:val="18"/>
        </w:rPr>
      </w:pPr>
      <w:r>
        <w:t>Questions</w:t>
      </w:r>
      <w:r>
        <w:rPr>
          <w:spacing w:val="-8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dropped</w:t>
      </w:r>
      <w:r>
        <w:rPr>
          <w:spacing w:val="-1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chat</w:t>
      </w:r>
      <w:r>
        <w:rPr>
          <w:spacing w:val="-3"/>
        </w:rPr>
        <w:t xml:space="preserve"> </w:t>
      </w:r>
      <w:r>
        <w:t>function.</w:t>
      </w:r>
    </w:p>
    <w:p w:rsidR="00FC6237" w:rsidRDefault="00FC6237" w:rsidP="00FC6237">
      <w:pPr>
        <w:pStyle w:val="ListParagraph"/>
        <w:widowControl w:val="0"/>
        <w:numPr>
          <w:ilvl w:val="0"/>
          <w:numId w:val="5"/>
        </w:numPr>
        <w:tabs>
          <w:tab w:val="left" w:pos="820"/>
        </w:tabs>
        <w:autoSpaceDE w:val="0"/>
        <w:autoSpaceDN w:val="0"/>
        <w:spacing w:before="1" w:after="0" w:line="240" w:lineRule="auto"/>
        <w:ind w:left="818" w:right="792" w:hanging="359"/>
        <w:contextualSpacing w:val="0"/>
        <w:rPr>
          <w:rFonts w:ascii="Symbol" w:hAnsi="Symbol"/>
          <w:sz w:val="18"/>
        </w:rPr>
      </w:pPr>
      <w:r>
        <w:t>Alternatively, delegates can raise their hand within the Teams application and the Chairperson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invite</w:t>
      </w:r>
      <w:r>
        <w:rPr>
          <w:spacing w:val="-4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unmute</w:t>
      </w:r>
      <w:r>
        <w:rPr>
          <w:spacing w:val="-4"/>
        </w:rPr>
        <w:t xml:space="preserve"> </w:t>
      </w:r>
      <w:r>
        <w:t>individually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question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 xml:space="preserve">their </w:t>
      </w:r>
      <w:r>
        <w:rPr>
          <w:spacing w:val="-2"/>
        </w:rPr>
        <w:t>comment.</w:t>
      </w:r>
    </w:p>
    <w:p w:rsidR="00FC6237" w:rsidRDefault="00FC6237" w:rsidP="00FC6237">
      <w:pPr>
        <w:pStyle w:val="ListParagraph"/>
        <w:widowControl w:val="0"/>
        <w:numPr>
          <w:ilvl w:val="0"/>
          <w:numId w:val="5"/>
        </w:numPr>
        <w:tabs>
          <w:tab w:val="left" w:pos="820"/>
        </w:tabs>
        <w:autoSpaceDE w:val="0"/>
        <w:autoSpaceDN w:val="0"/>
        <w:spacing w:after="0" w:line="240" w:lineRule="auto"/>
        <w:ind w:hanging="360"/>
        <w:contextualSpacing w:val="0"/>
        <w:rPr>
          <w:rFonts w:ascii="Symbol" w:hAnsi="Symbol"/>
          <w:sz w:val="18"/>
        </w:rPr>
      </w:pPr>
      <w:r>
        <w:t>Please state your</w:t>
      </w:r>
      <w:r>
        <w:rPr>
          <w:spacing w:val="-5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rPr>
          <w:spacing w:val="-2"/>
        </w:rPr>
        <w:t>speaking.</w:t>
      </w:r>
    </w:p>
    <w:p w:rsidR="00FC6237" w:rsidRDefault="00FC6237" w:rsidP="00FC6237">
      <w:pPr>
        <w:pStyle w:val="ListParagraph"/>
        <w:widowControl w:val="0"/>
        <w:numPr>
          <w:ilvl w:val="0"/>
          <w:numId w:val="5"/>
        </w:numPr>
        <w:tabs>
          <w:tab w:val="left" w:pos="820"/>
        </w:tabs>
        <w:autoSpaceDE w:val="0"/>
        <w:autoSpaceDN w:val="0"/>
        <w:spacing w:after="0" w:line="240" w:lineRule="auto"/>
        <w:ind w:left="818" w:right="1113" w:hanging="359"/>
        <w:contextualSpacing w:val="0"/>
        <w:jc w:val="both"/>
        <w:rPr>
          <w:rFonts w:ascii="Symbol" w:hAnsi="Symbol"/>
          <w:sz w:val="18"/>
        </w:rPr>
      </w:pPr>
      <w:r>
        <w:t>When it</w:t>
      </w:r>
      <w:r>
        <w:rPr>
          <w:spacing w:val="-1"/>
        </w:rPr>
        <w:t xml:space="preserve"> </w:t>
      </w:r>
      <w:r>
        <w:t>comes to items that</w:t>
      </w:r>
      <w:r>
        <w:rPr>
          <w:spacing w:val="-1"/>
        </w:rPr>
        <w:t xml:space="preserve"> </w:t>
      </w:r>
      <w:r>
        <w:t>re</w:t>
      </w:r>
      <w:r>
        <w:t>quire a proposer and seconder it is best</w:t>
      </w:r>
      <w:r>
        <w:t xml:space="preserve"> </w:t>
      </w:r>
      <w:r>
        <w:rPr>
          <w:u w:val="single"/>
        </w:rPr>
        <w:t>not</w:t>
      </w:r>
      <w:r>
        <w:t xml:space="preserve"> to use the raise hand</w:t>
      </w:r>
      <w:r>
        <w:rPr>
          <w:spacing w:val="-5"/>
        </w:rPr>
        <w:t xml:space="preserve"> </w:t>
      </w:r>
      <w:r>
        <w:t>function.</w:t>
      </w:r>
      <w:r>
        <w:rPr>
          <w:spacing w:val="-3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somebody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unmute</w:t>
      </w:r>
      <w:r>
        <w:rPr>
          <w:spacing w:val="-4"/>
        </w:rPr>
        <w:t xml:space="preserve"> </w:t>
      </w:r>
      <w:r>
        <w:t>themselves,</w:t>
      </w:r>
      <w:r>
        <w:rPr>
          <w:spacing w:val="-3"/>
        </w:rPr>
        <w:t xml:space="preserve"> </w:t>
      </w:r>
      <w:r>
        <w:t>say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propose</w:t>
      </w:r>
      <w:r>
        <w:rPr>
          <w:spacing w:val="-4"/>
        </w:rPr>
        <w:t xml:space="preserve"> </w:t>
      </w:r>
      <w:r>
        <w:t>or second the person/committee as required.</w:t>
      </w:r>
    </w:p>
    <w:p w:rsidR="00FC6237" w:rsidRPr="00A159FC" w:rsidRDefault="00FC6237" w:rsidP="00FC6237">
      <w:pPr>
        <w:pStyle w:val="ListParagraph"/>
      </w:pPr>
    </w:p>
    <w:sectPr w:rsidR="00FC6237" w:rsidRPr="00A159FC" w:rsidSect="008E47D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51E" w:rsidRDefault="008D151E" w:rsidP="005A7AF9">
      <w:pPr>
        <w:spacing w:after="0" w:line="240" w:lineRule="auto"/>
      </w:pPr>
      <w:r>
        <w:separator/>
      </w:r>
    </w:p>
  </w:endnote>
  <w:endnote w:type="continuationSeparator" w:id="0">
    <w:p w:rsidR="008D151E" w:rsidRDefault="008D151E" w:rsidP="005A7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1B8" w:rsidRDefault="001511B8">
    <w:pPr>
      <w:pStyle w:val="Footer"/>
    </w:pPr>
    <w:r>
      <w:rPr>
        <w:noProof/>
        <w:lang w:val="en-IE" w:eastAsia="en-I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1B8" w:rsidRDefault="008D151E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000000" w:themeColor="accent1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034A68">
                                  <w:rPr>
                                    <w:caps/>
                                    <w:color w:val="000000" w:themeColor="accent1"/>
                                  </w:rPr>
                                  <w:t>GROUND RULES</w:t>
                                </w:r>
                              </w:sdtContent>
                            </w:sdt>
                            <w:r w:rsidR="001511B8">
                              <w:rPr>
                                <w:caps/>
                                <w:color w:val="808080" w:themeColor="background1" w:themeShade="8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1511B8">
                                  <w:rPr>
                                    <w:color w:val="808080" w:themeColor="background1" w:themeShade="80"/>
                                  </w:rPr>
                                  <w:t>Template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1511B8" w:rsidRDefault="008D151E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000000" w:themeColor="accent1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034A68">
                            <w:rPr>
                              <w:caps/>
                              <w:color w:val="000000" w:themeColor="accent1"/>
                            </w:rPr>
                            <w:t>GROUND RULES</w:t>
                          </w:r>
                        </w:sdtContent>
                      </w:sdt>
                      <w:r w:rsidR="001511B8">
                        <w:rPr>
                          <w:caps/>
                          <w:color w:val="808080" w:themeColor="background1" w:themeShade="8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1511B8">
                            <w:rPr>
                              <w:color w:val="808080" w:themeColor="background1" w:themeShade="80"/>
                            </w:rPr>
                            <w:t>Template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51E" w:rsidRDefault="008D151E" w:rsidP="005A7AF9">
      <w:pPr>
        <w:spacing w:after="0" w:line="240" w:lineRule="auto"/>
      </w:pPr>
      <w:r>
        <w:separator/>
      </w:r>
    </w:p>
  </w:footnote>
  <w:footnote w:type="continuationSeparator" w:id="0">
    <w:p w:rsidR="008D151E" w:rsidRDefault="008D151E" w:rsidP="005A7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AF9" w:rsidRDefault="005A7AF9" w:rsidP="005A7AF9">
    <w:pPr>
      <w:pStyle w:val="Header"/>
      <w:jc w:val="center"/>
    </w:pPr>
    <w:r>
      <w:rPr>
        <w:noProof/>
        <w:lang w:val="en-IE" w:eastAsia="en-IE"/>
      </w:rPr>
      <w:drawing>
        <wp:inline distT="0" distB="0" distL="0" distR="0">
          <wp:extent cx="946284" cy="366665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297" cy="372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76AA1"/>
    <w:multiLevelType w:val="hybridMultilevel"/>
    <w:tmpl w:val="C19066DC"/>
    <w:lvl w:ilvl="0" w:tplc="710A234A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2764A964">
      <w:numFmt w:val="bullet"/>
      <w:lvlText w:val="•"/>
      <w:lvlJc w:val="left"/>
      <w:pPr>
        <w:ind w:left="1686" w:hanging="361"/>
      </w:pPr>
      <w:rPr>
        <w:lang w:val="en-US" w:eastAsia="en-US" w:bidi="ar-SA"/>
      </w:rPr>
    </w:lvl>
    <w:lvl w:ilvl="2" w:tplc="E960AAAC">
      <w:numFmt w:val="bullet"/>
      <w:lvlText w:val="•"/>
      <w:lvlJc w:val="left"/>
      <w:pPr>
        <w:ind w:left="2552" w:hanging="361"/>
      </w:pPr>
      <w:rPr>
        <w:lang w:val="en-US" w:eastAsia="en-US" w:bidi="ar-SA"/>
      </w:rPr>
    </w:lvl>
    <w:lvl w:ilvl="3" w:tplc="24729CCC">
      <w:numFmt w:val="bullet"/>
      <w:lvlText w:val="•"/>
      <w:lvlJc w:val="left"/>
      <w:pPr>
        <w:ind w:left="3418" w:hanging="361"/>
      </w:pPr>
      <w:rPr>
        <w:lang w:val="en-US" w:eastAsia="en-US" w:bidi="ar-SA"/>
      </w:rPr>
    </w:lvl>
    <w:lvl w:ilvl="4" w:tplc="E4009190">
      <w:numFmt w:val="bullet"/>
      <w:lvlText w:val="•"/>
      <w:lvlJc w:val="left"/>
      <w:pPr>
        <w:ind w:left="4284" w:hanging="361"/>
      </w:pPr>
      <w:rPr>
        <w:lang w:val="en-US" w:eastAsia="en-US" w:bidi="ar-SA"/>
      </w:rPr>
    </w:lvl>
    <w:lvl w:ilvl="5" w:tplc="B4ACC66E">
      <w:numFmt w:val="bullet"/>
      <w:lvlText w:val="•"/>
      <w:lvlJc w:val="left"/>
      <w:pPr>
        <w:ind w:left="5150" w:hanging="361"/>
      </w:pPr>
      <w:rPr>
        <w:lang w:val="en-US" w:eastAsia="en-US" w:bidi="ar-SA"/>
      </w:rPr>
    </w:lvl>
    <w:lvl w:ilvl="6" w:tplc="DCDA5706">
      <w:numFmt w:val="bullet"/>
      <w:lvlText w:val="•"/>
      <w:lvlJc w:val="left"/>
      <w:pPr>
        <w:ind w:left="6016" w:hanging="361"/>
      </w:pPr>
      <w:rPr>
        <w:lang w:val="en-US" w:eastAsia="en-US" w:bidi="ar-SA"/>
      </w:rPr>
    </w:lvl>
    <w:lvl w:ilvl="7" w:tplc="1AA2FCDE">
      <w:numFmt w:val="bullet"/>
      <w:lvlText w:val="•"/>
      <w:lvlJc w:val="left"/>
      <w:pPr>
        <w:ind w:left="6882" w:hanging="361"/>
      </w:pPr>
      <w:rPr>
        <w:lang w:val="en-US" w:eastAsia="en-US" w:bidi="ar-SA"/>
      </w:rPr>
    </w:lvl>
    <w:lvl w:ilvl="8" w:tplc="6BD06478">
      <w:numFmt w:val="bullet"/>
      <w:lvlText w:val="•"/>
      <w:lvlJc w:val="left"/>
      <w:pPr>
        <w:ind w:left="7748" w:hanging="361"/>
      </w:pPr>
      <w:rPr>
        <w:lang w:val="en-US" w:eastAsia="en-US" w:bidi="ar-SA"/>
      </w:rPr>
    </w:lvl>
  </w:abstractNum>
  <w:abstractNum w:abstractNumId="1" w15:restartNumberingAfterBreak="0">
    <w:nsid w:val="338D6CC7"/>
    <w:multiLevelType w:val="hybridMultilevel"/>
    <w:tmpl w:val="D81C68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C65C1"/>
    <w:multiLevelType w:val="hybridMultilevel"/>
    <w:tmpl w:val="D1CAC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35955"/>
    <w:multiLevelType w:val="hybridMultilevel"/>
    <w:tmpl w:val="B1EE6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D5966"/>
    <w:multiLevelType w:val="hybridMultilevel"/>
    <w:tmpl w:val="D1E03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61"/>
    <w:rsid w:val="00034A68"/>
    <w:rsid w:val="000E295E"/>
    <w:rsid w:val="001511B8"/>
    <w:rsid w:val="00196F77"/>
    <w:rsid w:val="002A0861"/>
    <w:rsid w:val="00304825"/>
    <w:rsid w:val="00400F64"/>
    <w:rsid w:val="00403E2F"/>
    <w:rsid w:val="004B1D25"/>
    <w:rsid w:val="00592035"/>
    <w:rsid w:val="005A7AF9"/>
    <w:rsid w:val="0062738D"/>
    <w:rsid w:val="006D0B59"/>
    <w:rsid w:val="00881149"/>
    <w:rsid w:val="008D151E"/>
    <w:rsid w:val="008D729F"/>
    <w:rsid w:val="008E47DC"/>
    <w:rsid w:val="00A159FC"/>
    <w:rsid w:val="00A752F6"/>
    <w:rsid w:val="00B0130A"/>
    <w:rsid w:val="00CC3D6D"/>
    <w:rsid w:val="00D467B9"/>
    <w:rsid w:val="00D60C1C"/>
    <w:rsid w:val="00DC0DCF"/>
    <w:rsid w:val="00DD7E77"/>
    <w:rsid w:val="00E43933"/>
    <w:rsid w:val="00EA13ED"/>
    <w:rsid w:val="00F12208"/>
    <w:rsid w:val="00F946B6"/>
    <w:rsid w:val="00FC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6B817"/>
  <w15:chartTrackingRefBased/>
  <w15:docId w15:val="{8851A2F5-90D4-4DBE-AB51-BEDC2D05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861"/>
    <w:pPr>
      <w:spacing w:after="320" w:line="300" w:lineRule="auto"/>
    </w:pPr>
    <w:rPr>
      <w:rFonts w:eastAsiaTheme="minorEastAsia" w:hAnsiTheme="minorHAnsi" w:cstheme="minorBidi"/>
      <w:color w:val="000000" w:themeColor="text2"/>
      <w:sz w:val="20"/>
      <w:szCs w:val="20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0861"/>
    <w:pPr>
      <w:keepNext/>
      <w:keepLines/>
      <w:pBdr>
        <w:bottom w:val="single" w:sz="8" w:space="0" w:color="CCCCCC" w:themeColor="accent1" w:themeTint="33"/>
      </w:pBdr>
      <w:spacing w:after="200"/>
      <w:outlineLvl w:val="0"/>
    </w:pPr>
    <w:rPr>
      <w:rFonts w:asciiTheme="majorHAnsi" w:eastAsiaTheme="majorEastAsia" w:hAnsiTheme="majorHAnsi" w:cstheme="majorBidi"/>
      <w:color w:val="000000" w:themeColor="accen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08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0861"/>
    <w:rPr>
      <w:rFonts w:asciiTheme="majorHAnsi" w:eastAsiaTheme="majorEastAsia" w:hAnsiTheme="majorHAnsi" w:cstheme="majorBidi"/>
      <w:color w:val="000000" w:themeColor="accent1"/>
      <w:sz w:val="36"/>
      <w:szCs w:val="36"/>
      <w:lang w:val="en-US" w:eastAsia="ja-JP"/>
    </w:rPr>
  </w:style>
  <w:style w:type="table" w:customStyle="1" w:styleId="TipTable">
    <w:name w:val="Tip Table"/>
    <w:basedOn w:val="TableNormal"/>
    <w:uiPriority w:val="99"/>
    <w:rsid w:val="002A0861"/>
    <w:pPr>
      <w:spacing w:after="0" w:line="240" w:lineRule="auto"/>
    </w:pPr>
    <w:rPr>
      <w:rFonts w:eastAsiaTheme="minorEastAsia" w:hAnsiTheme="minorHAnsi" w:cstheme="minorBidi"/>
      <w:color w:val="404040" w:themeColor="text1" w:themeTint="BF"/>
      <w:sz w:val="18"/>
      <w:szCs w:val="18"/>
      <w:lang w:val="en-US" w:eastAsia="ja-JP"/>
    </w:rPr>
    <w:tblPr>
      <w:tblCellMar>
        <w:top w:w="144" w:type="dxa"/>
        <w:left w:w="0" w:type="dxa"/>
        <w:right w:w="0" w:type="dxa"/>
      </w:tblCellMar>
    </w:tblPr>
    <w:tcPr>
      <w:shd w:val="clear" w:color="auto" w:fill="CCCCCC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rsid w:val="002A0861"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Icon">
    <w:name w:val="Icon"/>
    <w:basedOn w:val="Normal"/>
    <w:uiPriority w:val="99"/>
    <w:unhideWhenUsed/>
    <w:qFormat/>
    <w:rsid w:val="002A0861"/>
    <w:pPr>
      <w:spacing w:before="160" w:after="160" w:line="240" w:lineRule="auto"/>
      <w:jc w:val="center"/>
    </w:pPr>
  </w:style>
  <w:style w:type="character" w:customStyle="1" w:styleId="Heading2Char">
    <w:name w:val="Heading 2 Char"/>
    <w:basedOn w:val="DefaultParagraphFont"/>
    <w:link w:val="Heading2"/>
    <w:uiPriority w:val="9"/>
    <w:rsid w:val="002A0861"/>
    <w:rPr>
      <w:rFonts w:asciiTheme="majorHAnsi" w:eastAsiaTheme="majorEastAsia" w:hAnsiTheme="majorHAnsi" w:cstheme="majorBidi"/>
      <w:color w:val="000000" w:themeColor="accent1" w:themeShade="BF"/>
      <w:sz w:val="26"/>
      <w:szCs w:val="26"/>
      <w:lang w:val="en-US" w:eastAsia="ja-JP"/>
    </w:rPr>
  </w:style>
  <w:style w:type="table" w:styleId="TableGrid">
    <w:name w:val="Table Grid"/>
    <w:basedOn w:val="TableNormal"/>
    <w:uiPriority w:val="39"/>
    <w:rsid w:val="005A7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7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AF9"/>
    <w:rPr>
      <w:rFonts w:eastAsiaTheme="minorEastAsia" w:hAnsiTheme="minorHAnsi" w:cstheme="minorBidi"/>
      <w:color w:val="000000" w:themeColor="text2"/>
      <w:sz w:val="20"/>
      <w:szCs w:val="20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5A7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AF9"/>
    <w:rPr>
      <w:rFonts w:eastAsiaTheme="minorEastAsia" w:hAnsiTheme="minorHAnsi" w:cstheme="minorBidi"/>
      <w:color w:val="000000" w:themeColor="text2"/>
      <w:sz w:val="20"/>
      <w:szCs w:val="20"/>
      <w:lang w:val="en-US" w:eastAsia="ja-JP"/>
    </w:rPr>
  </w:style>
  <w:style w:type="paragraph" w:styleId="ListParagraph">
    <w:name w:val="List Paragraph"/>
    <w:basedOn w:val="Normal"/>
    <w:uiPriority w:val="1"/>
    <w:qFormat/>
    <w:rsid w:val="001511B8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4B1D2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C623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C6237"/>
    <w:rPr>
      <w:rFonts w:ascii="Calibri" w:eastAsia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00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GROUND RULES</vt:lpstr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GROUND RULES</dc:title>
  <dc:subject>Template</dc:subject>
  <dc:creator>Ruairi Harvey</dc:creator>
  <cp:keywords/>
  <dc:description/>
  <cp:lastModifiedBy>Brendan Minnock</cp:lastModifiedBy>
  <cp:revision>3</cp:revision>
  <dcterms:created xsi:type="dcterms:W3CDTF">2022-09-30T22:02:00Z</dcterms:created>
  <dcterms:modified xsi:type="dcterms:W3CDTF">2022-10-01T21:12:00Z</dcterms:modified>
</cp:coreProperties>
</file>